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A7" w:rsidRPr="001A661F" w:rsidRDefault="008D20A7" w:rsidP="008412BC">
      <w:pPr>
        <w:spacing w:before="60" w:after="60"/>
        <w:rPr>
          <w:b/>
          <w:sz w:val="24"/>
          <w:szCs w:val="24"/>
        </w:rPr>
      </w:pPr>
      <w:r w:rsidRPr="001A661F">
        <w:rPr>
          <w:b/>
          <w:sz w:val="24"/>
          <w:szCs w:val="24"/>
        </w:rPr>
        <w:t>Academic Integration Breakout Session</w:t>
      </w:r>
    </w:p>
    <w:p w:rsidR="008D20A7" w:rsidRPr="001A661F" w:rsidRDefault="00DD3BA2" w:rsidP="008412BC">
      <w:pPr>
        <w:spacing w:before="60" w:after="60"/>
        <w:rPr>
          <w:b/>
        </w:rPr>
      </w:pPr>
      <w:r>
        <w:rPr>
          <w:b/>
        </w:rPr>
        <w:t>7/15/15;</w:t>
      </w:r>
      <w:r w:rsidRPr="001A661F">
        <w:rPr>
          <w:b/>
        </w:rPr>
        <w:t xml:space="preserve"> </w:t>
      </w:r>
      <w:r>
        <w:rPr>
          <w:b/>
        </w:rPr>
        <w:t>Detailed notes from Subgroup 2: Developing/Integrating Curriculum</w:t>
      </w:r>
      <w:r w:rsidR="008D20A7" w:rsidRPr="001A661F">
        <w:rPr>
          <w:b/>
        </w:rPr>
        <w:t>.</w:t>
      </w:r>
    </w:p>
    <w:p w:rsidR="008D20A7" w:rsidRDefault="00DD3BA2" w:rsidP="00DD3BA2">
      <w:pPr>
        <w:pStyle w:val="ListParagraph"/>
        <w:numPr>
          <w:ilvl w:val="0"/>
          <w:numId w:val="1"/>
        </w:numPr>
        <w:spacing w:before="60" w:after="60"/>
        <w:contextualSpacing w:val="0"/>
      </w:pPr>
      <w:r>
        <w:t xml:space="preserve">From yesterday, groups 2a and 2b had similar thoughts. Let’s talk about how to encourage faculty to participate in a variety of ways and according to a variety of abilities and interests. That is, one size (of curriculum integration) does </w:t>
      </w:r>
      <w:r w:rsidRPr="00CB5199">
        <w:rPr>
          <w:b/>
          <w:i/>
          <w:u w:val="single"/>
        </w:rPr>
        <w:t>not</w:t>
      </w:r>
      <w:r>
        <w:t xml:space="preserve"> fit all.</w:t>
      </w:r>
    </w:p>
    <w:p w:rsidR="008D20A7" w:rsidRDefault="00DD3BA2" w:rsidP="00DD3BA2">
      <w:pPr>
        <w:pStyle w:val="ListParagraph"/>
        <w:numPr>
          <w:ilvl w:val="0"/>
          <w:numId w:val="1"/>
        </w:numPr>
        <w:spacing w:before="60" w:after="60"/>
        <w:contextualSpacing w:val="0"/>
      </w:pPr>
      <w:r>
        <w:t>From yesterday, let’s recognize the differences in the way sustainability and energy are taught and applied in the different disciplines. Be tolerant and stay focused on the grand vision and not fall apart on the details</w:t>
      </w:r>
      <w:r w:rsidR="00017791">
        <w:t>.</w:t>
      </w:r>
    </w:p>
    <w:p w:rsidR="008412BC" w:rsidRDefault="00DD3BA2" w:rsidP="00DD3BA2">
      <w:pPr>
        <w:pStyle w:val="ListParagraph"/>
        <w:numPr>
          <w:ilvl w:val="0"/>
          <w:numId w:val="1"/>
        </w:numPr>
        <w:spacing w:before="60" w:after="60"/>
        <w:contextualSpacing w:val="0"/>
      </w:pPr>
      <w:r>
        <w:t>How do we encourage administration to promote/require sustainability and energy throughout all curricula</w:t>
      </w:r>
      <w:r w:rsidR="00017791">
        <w:t>?</w:t>
      </w:r>
      <w:r>
        <w:t xml:space="preserve"> Even better, encourage “integration” as a marker for RPT (</w:t>
      </w:r>
      <w:r w:rsidRPr="007252DD">
        <w:t>reappointment, promotion, and tenure</w:t>
      </w:r>
      <w:r>
        <w:t>)</w:t>
      </w:r>
      <w:r w:rsidRPr="007252DD">
        <w:t xml:space="preserve"> </w:t>
      </w:r>
      <w:r>
        <w:t>review</w:t>
      </w:r>
      <w:r w:rsidR="00017791">
        <w:t>.</w:t>
      </w:r>
    </w:p>
    <w:p w:rsidR="00615889" w:rsidRDefault="00DD3BA2" w:rsidP="00DD3BA2">
      <w:pPr>
        <w:pStyle w:val="ListParagraph"/>
        <w:numPr>
          <w:ilvl w:val="0"/>
          <w:numId w:val="1"/>
        </w:numPr>
        <w:spacing w:before="60" w:after="60"/>
        <w:contextualSpacing w:val="0"/>
      </w:pPr>
      <w:r>
        <w:t>Association for Advancement in Sustainability in Higher Education (AASHE) provides course</w:t>
      </w:r>
      <w:r w:rsidR="00017791">
        <w:t>s</w:t>
      </w:r>
      <w:r>
        <w:t>, lectures, and curricula outlines for schools</w:t>
      </w:r>
      <w:r w:rsidR="00017791">
        <w:t>.</w:t>
      </w:r>
    </w:p>
    <w:p w:rsidR="008412BC" w:rsidRDefault="00DD3BA2" w:rsidP="008412BC">
      <w:pPr>
        <w:pStyle w:val="ListParagraph"/>
        <w:numPr>
          <w:ilvl w:val="0"/>
          <w:numId w:val="1"/>
        </w:numPr>
        <w:spacing w:before="60" w:after="60"/>
        <w:contextualSpacing w:val="0"/>
      </w:pPr>
      <w:r>
        <w:t>Some universities are expanding minors and clusters, and “sustainability” is an option.</w:t>
      </w:r>
    </w:p>
    <w:p w:rsidR="00615889" w:rsidRDefault="00DD3BA2" w:rsidP="00615889">
      <w:pPr>
        <w:pStyle w:val="ListParagraph"/>
        <w:numPr>
          <w:ilvl w:val="0"/>
          <w:numId w:val="1"/>
        </w:numPr>
        <w:spacing w:before="60" w:after="60"/>
        <w:contextualSpacing w:val="0"/>
      </w:pPr>
      <w:r w:rsidRPr="00C60977">
        <w:t xml:space="preserve">Incentivize </w:t>
      </w:r>
      <w:r w:rsidR="00C60977">
        <w:t xml:space="preserve">faculty: </w:t>
      </w:r>
      <w:r w:rsidR="00C60977" w:rsidRPr="00C60977">
        <w:t>release time</w:t>
      </w:r>
      <w:r w:rsidRPr="00C60977">
        <w:t>, t</w:t>
      </w:r>
      <w:r>
        <w:t>eam-teaching, summer stipen</w:t>
      </w:r>
      <w:r w:rsidR="00C60977">
        <w:t>ds, student engagement (paid), etc.</w:t>
      </w:r>
    </w:p>
    <w:p w:rsidR="00B06875" w:rsidRDefault="00DD3BA2" w:rsidP="00B06875">
      <w:pPr>
        <w:pStyle w:val="ListParagraph"/>
        <w:numPr>
          <w:ilvl w:val="0"/>
          <w:numId w:val="1"/>
        </w:numPr>
        <w:spacing w:before="60" w:after="60"/>
        <w:contextualSpacing w:val="0"/>
      </w:pPr>
      <w:r w:rsidRPr="00017791">
        <w:rPr>
          <w:u w:val="single"/>
        </w:rPr>
        <w:t>Recommendation</w:t>
      </w:r>
      <w:r>
        <w:t xml:space="preserve"> </w:t>
      </w:r>
      <w:r>
        <w:sym w:font="Wingdings" w:char="F0E0"/>
      </w:r>
      <w:r>
        <w:t xml:space="preserve"> spread information:</w:t>
      </w:r>
    </w:p>
    <w:p w:rsidR="00B06875" w:rsidRDefault="00DD3BA2" w:rsidP="00B06875">
      <w:pPr>
        <w:pStyle w:val="ListParagraph"/>
        <w:numPr>
          <w:ilvl w:val="1"/>
          <w:numId w:val="1"/>
        </w:numPr>
        <w:spacing w:before="60" w:after="60"/>
        <w:contextualSpacing w:val="0"/>
      </w:pPr>
      <w:r>
        <w:t>use Appalachian Energy Summit as a Clearinghouse</w:t>
      </w:r>
    </w:p>
    <w:p w:rsidR="00B06875" w:rsidRDefault="00DD3BA2" w:rsidP="00B06875">
      <w:pPr>
        <w:pStyle w:val="ListParagraph"/>
        <w:numPr>
          <w:ilvl w:val="1"/>
          <w:numId w:val="1"/>
        </w:numPr>
        <w:spacing w:before="60" w:after="60"/>
        <w:contextualSpacing w:val="0"/>
      </w:pPr>
      <w:r>
        <w:t>use databases (</w:t>
      </w:r>
      <w:r w:rsidR="00017791">
        <w:t xml:space="preserve">such as </w:t>
      </w:r>
      <w:r>
        <w:t xml:space="preserve">AASHE) </w:t>
      </w:r>
      <w:r w:rsidR="00017791">
        <w:t xml:space="preserve">that are </w:t>
      </w:r>
      <w:r>
        <w:t>already out there</w:t>
      </w:r>
    </w:p>
    <w:p w:rsidR="00DD3BA2" w:rsidRDefault="00DD3BA2" w:rsidP="00B06875">
      <w:pPr>
        <w:pStyle w:val="ListParagraph"/>
        <w:numPr>
          <w:ilvl w:val="1"/>
          <w:numId w:val="1"/>
        </w:numPr>
        <w:spacing w:before="60" w:after="60"/>
        <w:contextualSpacing w:val="0"/>
      </w:pPr>
      <w:r>
        <w:t>include the history of sustainability</w:t>
      </w:r>
    </w:p>
    <w:p w:rsidR="00DD3BA2" w:rsidRDefault="00DD3BA2" w:rsidP="00B06875">
      <w:pPr>
        <w:pStyle w:val="ListParagraph"/>
        <w:numPr>
          <w:ilvl w:val="1"/>
          <w:numId w:val="1"/>
        </w:numPr>
        <w:spacing w:before="60" w:after="60"/>
        <w:contextualSpacing w:val="0"/>
      </w:pPr>
      <w:r>
        <w:t>use government documents</w:t>
      </w:r>
    </w:p>
    <w:p w:rsidR="00DD3BA2" w:rsidRDefault="00DD3BA2" w:rsidP="00B06875">
      <w:pPr>
        <w:pStyle w:val="ListParagraph"/>
        <w:numPr>
          <w:ilvl w:val="1"/>
          <w:numId w:val="1"/>
        </w:numPr>
        <w:spacing w:before="60" w:after="60"/>
        <w:contextualSpacing w:val="0"/>
      </w:pPr>
      <w:r>
        <w:t>use UNC-GA</w:t>
      </w:r>
      <w:r w:rsidR="00017791">
        <w:t>’s</w:t>
      </w:r>
      <w:r>
        <w:t xml:space="preserve"> sustainability policy</w:t>
      </w:r>
    </w:p>
    <w:p w:rsidR="00DD3BA2" w:rsidRDefault="00DD3BA2" w:rsidP="00DD3BA2">
      <w:pPr>
        <w:pStyle w:val="ListParagraph"/>
        <w:numPr>
          <w:ilvl w:val="0"/>
          <w:numId w:val="1"/>
        </w:numPr>
        <w:spacing w:before="60" w:after="60"/>
        <w:contextualSpacing w:val="0"/>
      </w:pPr>
      <w:r>
        <w:t>Universities reflect and exercise sustainability in different ways, but they each should know what is happening on campus and then help bring people together.</w:t>
      </w:r>
    </w:p>
    <w:p w:rsidR="00DD3BA2" w:rsidRDefault="00DD3BA2" w:rsidP="00DD3BA2">
      <w:pPr>
        <w:pStyle w:val="ListParagraph"/>
        <w:numPr>
          <w:ilvl w:val="0"/>
          <w:numId w:val="1"/>
        </w:numPr>
        <w:spacing w:before="60" w:after="60"/>
        <w:contextualSpacing w:val="0"/>
      </w:pPr>
      <w:r w:rsidRPr="00017791">
        <w:rPr>
          <w:u w:val="single"/>
        </w:rPr>
        <w:t>Recommendation</w:t>
      </w:r>
      <w:r>
        <w:t xml:space="preserve"> </w:t>
      </w:r>
      <w:r>
        <w:sym w:font="Wingdings" w:char="F0E0"/>
      </w:r>
      <w:r>
        <w:t xml:space="preserve"> each campus </w:t>
      </w:r>
      <w:r w:rsidR="00017791">
        <w:t xml:space="preserve">should </w:t>
      </w:r>
      <w:r>
        <w:t>go back and review the sustainability structure on campus and what effects, challenges,</w:t>
      </w:r>
      <w:r w:rsidR="00017791">
        <w:t xml:space="preserve"> and</w:t>
      </w:r>
      <w:r>
        <w:t xml:space="preserve"> opportunities that structure provide</w:t>
      </w:r>
      <w:r w:rsidR="00017791">
        <w:t>s</w:t>
      </w:r>
      <w:r>
        <w:t xml:space="preserve"> for academic integration.</w:t>
      </w:r>
    </w:p>
    <w:p w:rsidR="00DD3BA2" w:rsidRDefault="00DD3BA2" w:rsidP="00DD3BA2">
      <w:pPr>
        <w:pStyle w:val="ListParagraph"/>
        <w:numPr>
          <w:ilvl w:val="1"/>
          <w:numId w:val="1"/>
        </w:numPr>
        <w:spacing w:before="60" w:after="60"/>
        <w:contextualSpacing w:val="0"/>
      </w:pPr>
      <w:r>
        <w:t>Currently, campuses range from a 1-person (partial) effor</w:t>
      </w:r>
      <w:bookmarkStart w:id="0" w:name="_GoBack"/>
      <w:r>
        <w:t>t</w:t>
      </w:r>
      <w:bookmarkEnd w:id="0"/>
      <w:r>
        <w:t xml:space="preserve"> to an office of several people.</w:t>
      </w:r>
    </w:p>
    <w:p w:rsidR="00DD3BA2" w:rsidRDefault="00DD3BA2" w:rsidP="00DD3BA2">
      <w:pPr>
        <w:pStyle w:val="ListParagraph"/>
        <w:numPr>
          <w:ilvl w:val="0"/>
          <w:numId w:val="1"/>
        </w:numPr>
        <w:spacing w:before="60" w:after="60"/>
        <w:contextualSpacing w:val="0"/>
      </w:pPr>
      <w:r>
        <w:t xml:space="preserve"> </w:t>
      </w:r>
      <w:r w:rsidRPr="00017791">
        <w:rPr>
          <w:u w:val="single"/>
        </w:rPr>
        <w:t>Recommendation</w:t>
      </w:r>
      <w:r>
        <w:t xml:space="preserve"> </w:t>
      </w:r>
      <w:r>
        <w:sym w:font="Wingdings" w:char="F0E0"/>
      </w:r>
      <w:r>
        <w:t xml:space="preserve"> “sustainability” classes may focus on engineering, architecture, economics, etc., but </w:t>
      </w:r>
      <w:r w:rsidRPr="00DD3BA2">
        <w:rPr>
          <w:b/>
          <w:i/>
          <w:u w:val="single"/>
        </w:rPr>
        <w:t>all</w:t>
      </w:r>
      <w:r>
        <w:t xml:space="preserve"> students need to hear about the environmental, social, and cultural aspects of sustainability. </w:t>
      </w:r>
    </w:p>
    <w:p w:rsidR="00DD3BA2" w:rsidRPr="008D20A7" w:rsidRDefault="00DD3BA2" w:rsidP="00DD3BA2">
      <w:pPr>
        <w:pStyle w:val="ListParagraph"/>
        <w:numPr>
          <w:ilvl w:val="0"/>
          <w:numId w:val="1"/>
        </w:numPr>
        <w:spacing w:before="60" w:after="60"/>
        <w:contextualSpacing w:val="0"/>
      </w:pPr>
      <w:r>
        <w:t xml:space="preserve"> </w:t>
      </w:r>
      <w:r w:rsidRPr="00017791">
        <w:rPr>
          <w:u w:val="single"/>
        </w:rPr>
        <w:t>Recommendation</w:t>
      </w:r>
      <w:r>
        <w:t xml:space="preserve"> </w:t>
      </w:r>
      <w:r>
        <w:sym w:font="Wingdings" w:char="F0E0"/>
      </w:r>
      <w:r>
        <w:t xml:space="preserve"> </w:t>
      </w:r>
      <w:r w:rsidR="00017791">
        <w:t xml:space="preserve">this </w:t>
      </w:r>
      <w:r>
        <w:t xml:space="preserve">working group </w:t>
      </w:r>
      <w:r w:rsidR="00017791">
        <w:t xml:space="preserve">should </w:t>
      </w:r>
      <w:r>
        <w:t>report at</w:t>
      </w:r>
      <w:r w:rsidR="00017791">
        <w:t xml:space="preserve"> the</w:t>
      </w:r>
      <w:r>
        <w:t xml:space="preserve"> mid-year meeting.</w:t>
      </w:r>
    </w:p>
    <w:sectPr w:rsidR="00DD3BA2" w:rsidRPr="008D20A7" w:rsidSect="00BB4A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7156D"/>
    <w:multiLevelType w:val="hybridMultilevel"/>
    <w:tmpl w:val="3508BA8C"/>
    <w:lvl w:ilvl="0" w:tplc="4F06F9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C9"/>
    <w:rsid w:val="00017791"/>
    <w:rsid w:val="00200995"/>
    <w:rsid w:val="00272B12"/>
    <w:rsid w:val="00615889"/>
    <w:rsid w:val="008412BC"/>
    <w:rsid w:val="008D20A7"/>
    <w:rsid w:val="00AD4C72"/>
    <w:rsid w:val="00B06875"/>
    <w:rsid w:val="00BB4AC9"/>
    <w:rsid w:val="00C60977"/>
    <w:rsid w:val="00DD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8C496-38EA-48AA-AEF2-5186A646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Laura</dc:creator>
  <cp:keywords/>
  <dc:description/>
  <cp:lastModifiedBy>Johnston, Laura</cp:lastModifiedBy>
  <cp:revision>4</cp:revision>
  <dcterms:created xsi:type="dcterms:W3CDTF">2015-09-10T20:27:00Z</dcterms:created>
  <dcterms:modified xsi:type="dcterms:W3CDTF">2015-09-10T20:38:00Z</dcterms:modified>
</cp:coreProperties>
</file>